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74922" w:rsidR="00C035C2" w:rsidP="00C035C2" w:rsidRDefault="00C035C2" w14:paraId="4793FBD7" w14:textId="6F501DC1">
      <w:pPr>
        <w:pStyle w:val="Heading2"/>
        <w:rPr>
          <w:rFonts w:ascii="Arial" w:hAnsi="Arial" w:cs="Arial"/>
          <w:b/>
          <w:bCs/>
          <w:sz w:val="28"/>
          <w:szCs w:val="28"/>
        </w:rPr>
      </w:pPr>
      <w:r w:rsidRPr="00874922">
        <w:rPr>
          <w:rFonts w:ascii="Arial" w:hAnsi="Arial" w:cs="Arial"/>
          <w:b/>
          <w:bCs/>
          <w:sz w:val="28"/>
          <w:szCs w:val="28"/>
        </w:rPr>
        <w:t>Scoring Rubric</w:t>
      </w:r>
      <w:r w:rsidRPr="00874922">
        <w:rPr>
          <w:rFonts w:ascii="Arial" w:hAnsi="Arial" w:cs="Arial"/>
          <w:b/>
          <w:bCs/>
          <w:sz w:val="28"/>
          <w:szCs w:val="28"/>
        </w:rPr>
        <w:t xml:space="preserve"> for CARE </w:t>
      </w:r>
      <w:r w:rsidRPr="00874922" w:rsidR="00874922">
        <w:rPr>
          <w:rFonts w:ascii="Arial" w:hAnsi="Arial" w:cs="Arial"/>
          <w:b/>
          <w:bCs/>
          <w:sz w:val="28"/>
          <w:szCs w:val="28"/>
        </w:rPr>
        <w:t xml:space="preserve">on the Move Illinois </w:t>
      </w:r>
      <w:r w:rsidRPr="00874922">
        <w:rPr>
          <w:rFonts w:ascii="Arial" w:hAnsi="Arial" w:cs="Arial"/>
          <w:b/>
          <w:bCs/>
          <w:sz w:val="28"/>
          <w:szCs w:val="28"/>
        </w:rPr>
        <w:t>Program</w:t>
      </w:r>
    </w:p>
    <w:p w:rsidR="00C035C2" w:rsidP="00C035C2" w:rsidRDefault="00C035C2" w14:paraId="13313AE1" w14:textId="310C7152">
      <w:pPr>
        <w:spacing w:before="80" w:after="80"/>
      </w:pPr>
      <w:r w:rsidRPr="6BAFAA55" w:rsidR="595C2F1C">
        <w:rPr>
          <w:color w:val="1A1A2E"/>
        </w:rPr>
        <w:t xml:space="preserve">The following rubric will be applied uniformly by the review panel. A total of 100 base points </w:t>
      </w:r>
      <w:r w:rsidRPr="6BAFAA55" w:rsidR="595C2F1C">
        <w:rPr>
          <w:color w:val="1A1A2E"/>
        </w:rPr>
        <w:t>are</w:t>
      </w:r>
      <w:r w:rsidRPr="6BAFAA55" w:rsidR="595C2F1C">
        <w:rPr>
          <w:color w:val="1A1A2E"/>
        </w:rPr>
        <w:t xml:space="preserve"> available, with up to 10 bonus points for high-priority applications.</w:t>
      </w:r>
    </w:p>
    <w:p w:rsidR="6BAFAA55" w:rsidP="6BAFAA55" w:rsidRDefault="6BAFAA55" w14:paraId="6102CAD2" w14:textId="493DE333">
      <w:pPr>
        <w:spacing w:before="80" w:after="80"/>
        <w:rPr>
          <w:color w:val="1A1A2E"/>
        </w:rPr>
      </w:pPr>
    </w:p>
    <w:p w:rsidR="00C035C2" w:rsidP="00C035C2" w:rsidRDefault="00C035C2" w14:paraId="62AC8E72" w14:textId="3899A662">
      <w:pPr>
        <w:spacing w:before="200" w:after="80"/>
      </w:pP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>Category 1: Community Need and Service</w:t>
      </w:r>
      <w:r w:rsidRPr="6BAFAA55" w:rsidR="73B51C3B">
        <w:rPr>
          <w:b w:val="1"/>
          <w:bCs w:val="1"/>
          <w:color w:val="1B3A6B"/>
          <w:sz w:val="22"/>
          <w:szCs w:val="22"/>
          <w:u w:val="single"/>
        </w:rPr>
        <w:t xml:space="preserve"> Gaps</w:t>
      </w: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 xml:space="preserve"> (30 Points)</w:t>
      </w:r>
    </w:p>
    <w:tbl>
      <w:tblPr>
        <w:tblW w:w="9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55"/>
      </w:tblGrid>
      <w:tr w:rsidR="00C035C2" w:rsidTr="7EB2BC50" w14:paraId="74692877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0E19AE9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3A009AE9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55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443B450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C035C2" w:rsidTr="7EB2BC50" w14:paraId="1AC16CFB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1426168" w14:textId="77777777">
            <w:r>
              <w:rPr>
                <w:color w:val="1A1A2E"/>
                <w:sz w:val="18"/>
                <w:szCs w:val="18"/>
              </w:rPr>
              <w:t>Documented service access gaps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A9F9624" w14:textId="77777777">
            <w:r>
              <w:rPr>
                <w:color w:val="1A1A2E"/>
                <w:sz w:val="18"/>
                <w:szCs w:val="18"/>
              </w:rPr>
              <w:t>0–10</w:t>
            </w:r>
          </w:p>
        </w:tc>
        <w:tc>
          <w:tcPr>
            <w:tcW w:w="4155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74FC83C" w14:textId="77777777">
            <w:r>
              <w:rPr>
                <w:color w:val="1A1A2E"/>
                <w:sz w:val="18"/>
                <w:szCs w:val="18"/>
              </w:rPr>
              <w:t>HPSA/MUA designation, provider shortage data, travel distance, no local primary/BH care</w:t>
            </w:r>
          </w:p>
        </w:tc>
      </w:tr>
      <w:tr w:rsidR="00C035C2" w:rsidTr="7EB2BC50" w14:paraId="6E169CE4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97EA218" w14:textId="77777777">
            <w:r>
              <w:rPr>
                <w:color w:val="1A1A2E"/>
                <w:sz w:val="18"/>
                <w:szCs w:val="18"/>
              </w:rPr>
              <w:t>Health burden indicators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A1D1C14" w14:textId="77777777">
            <w:r>
              <w:rPr>
                <w:color w:val="1A1A2E"/>
                <w:sz w:val="18"/>
                <w:szCs w:val="18"/>
              </w:rPr>
              <w:t>0–10</w:t>
            </w:r>
          </w:p>
        </w:tc>
        <w:tc>
          <w:tcPr>
            <w:tcW w:w="4155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9CB0F4C" w14:textId="70ACB562">
            <w:r>
              <w:rPr>
                <w:color w:val="1A1A2E"/>
                <w:sz w:val="18"/>
                <w:szCs w:val="18"/>
              </w:rPr>
              <w:t xml:space="preserve">High </w:t>
            </w:r>
            <w:r>
              <w:rPr>
                <w:color w:val="1A1A2E"/>
                <w:sz w:val="18"/>
                <w:szCs w:val="18"/>
              </w:rPr>
              <w:t>emergency department</w:t>
            </w:r>
            <w:r>
              <w:rPr>
                <w:color w:val="1A1A2E"/>
                <w:sz w:val="18"/>
                <w:szCs w:val="18"/>
              </w:rPr>
              <w:t xml:space="preserve"> utilization, chronic disease rates, behavioral health and </w:t>
            </w:r>
            <w:r>
              <w:rPr>
                <w:color w:val="1A1A2E"/>
                <w:sz w:val="18"/>
                <w:szCs w:val="18"/>
              </w:rPr>
              <w:t>substance use disorder</w:t>
            </w:r>
            <w:r>
              <w:rPr>
                <w:color w:val="1A1A2E"/>
                <w:sz w:val="18"/>
                <w:szCs w:val="18"/>
              </w:rPr>
              <w:t xml:space="preserve"> prevalence, preventable hospitalizations</w:t>
            </w:r>
          </w:p>
        </w:tc>
      </w:tr>
      <w:tr w:rsidR="00C035C2" w:rsidTr="7EB2BC50" w14:paraId="5E06581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48DBF33" w14:textId="77777777">
            <w:r>
              <w:rPr>
                <w:color w:val="1A1A2E"/>
                <w:sz w:val="18"/>
                <w:szCs w:val="18"/>
              </w:rPr>
              <w:t>Social vulnerability factors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CED08C6" w14:textId="77777777">
            <w:r>
              <w:rPr>
                <w:color w:val="1A1A2E"/>
                <w:sz w:val="18"/>
                <w:szCs w:val="18"/>
              </w:rPr>
              <w:t>0–10</w:t>
            </w:r>
          </w:p>
        </w:tc>
        <w:tc>
          <w:tcPr>
            <w:tcW w:w="4155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C76A0DF" w14:textId="77777777">
            <w:r>
              <w:rPr>
                <w:color w:val="1A1A2E"/>
                <w:sz w:val="18"/>
                <w:szCs w:val="18"/>
              </w:rPr>
              <w:t>Transportation barriers, poverty rates, broadband gaps, Social Vulnerability Index (SVI) data</w:t>
            </w:r>
          </w:p>
        </w:tc>
      </w:tr>
    </w:tbl>
    <w:p w:rsidR="00C035C2" w:rsidP="00C035C2" w:rsidRDefault="00C035C2" w14:paraId="346F26DB" w14:textId="77777777">
      <w:pPr>
        <w:spacing w:before="120"/>
      </w:pPr>
    </w:p>
    <w:p w:rsidR="00C035C2" w:rsidP="00C035C2" w:rsidRDefault="00C035C2" w14:paraId="27325CA1" w14:textId="285FA3F4">
      <w:pPr>
        <w:spacing w:before="200" w:after="80"/>
      </w:pPr>
      <w:r w:rsidRPr="7EB2BC50" w:rsidR="43BCCA19">
        <w:rPr>
          <w:b w:val="1"/>
          <w:bCs w:val="1"/>
          <w:color w:val="1B3A6B"/>
          <w:sz w:val="22"/>
          <w:szCs w:val="22"/>
          <w:u w:val="single"/>
        </w:rPr>
        <w:t>Category 2: Target Population and</w:t>
      </w:r>
      <w:r w:rsidRPr="7EB2BC50" w:rsidR="407D0522">
        <w:rPr>
          <w:b w:val="1"/>
          <w:bCs w:val="1"/>
          <w:color w:val="1B3A6B"/>
          <w:sz w:val="22"/>
          <w:szCs w:val="22"/>
          <w:u w:val="single"/>
        </w:rPr>
        <w:t xml:space="preserve"> Size </w:t>
      </w:r>
      <w:r w:rsidRPr="7EB2BC50" w:rsidR="43BCCA19">
        <w:rPr>
          <w:b w:val="1"/>
          <w:bCs w:val="1"/>
          <w:color w:val="1B3A6B"/>
          <w:sz w:val="22"/>
          <w:szCs w:val="22"/>
          <w:u w:val="single"/>
        </w:rPr>
        <w:t>(15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C035C2" w:rsidTr="00BF4742" w14:paraId="6DDE6746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2184163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79155F3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D9AFCBA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C035C2" w:rsidTr="00BF4742" w14:paraId="1FE7354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82CE471" w14:textId="77777777">
            <w:r>
              <w:rPr>
                <w:color w:val="1A1A2E"/>
                <w:sz w:val="18"/>
                <w:szCs w:val="18"/>
              </w:rPr>
              <w:t>Population size clearly defined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3D4467D7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4508411" w14:textId="77777777">
            <w:r>
              <w:rPr>
                <w:color w:val="1A1A2E"/>
                <w:sz w:val="18"/>
                <w:szCs w:val="18"/>
              </w:rPr>
              <w:t>Realistic and geographically specific to proposed mobile service area</w:t>
            </w:r>
          </w:p>
        </w:tc>
      </w:tr>
      <w:tr w:rsidR="00C035C2" w:rsidTr="00BF4742" w14:paraId="34102D28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3F49C80" w14:textId="77777777">
            <w:r>
              <w:rPr>
                <w:color w:val="1A1A2E"/>
                <w:sz w:val="18"/>
                <w:szCs w:val="18"/>
              </w:rPr>
              <w:t>High-risk populations prioritized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A247F97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53F9A53" w14:textId="77777777">
            <w:r>
              <w:rPr>
                <w:color w:val="1A1A2E"/>
                <w:sz w:val="18"/>
                <w:szCs w:val="18"/>
              </w:rPr>
              <w:t>Medicaid, uninsured, rural elderly, individuals with chronic or behavioral health conditions</w:t>
            </w:r>
          </w:p>
        </w:tc>
      </w:tr>
      <w:tr w:rsidR="00C035C2" w:rsidTr="00BF4742" w14:paraId="5814C7E0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BA12A8D" w14:textId="77777777">
            <w:r>
              <w:rPr>
                <w:color w:val="1A1A2E"/>
                <w:sz w:val="18"/>
                <w:szCs w:val="18"/>
              </w:rPr>
              <w:t>Equity-focused populations included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0EA46F4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6B0CF7D" w14:textId="77777777">
            <w:r>
              <w:rPr>
                <w:color w:val="1A1A2E"/>
                <w:sz w:val="18"/>
                <w:szCs w:val="18"/>
              </w:rPr>
              <w:t>Homeless individuals, agricultural workers, justice-involved, veterans, migrant populations</w:t>
            </w:r>
          </w:p>
        </w:tc>
      </w:tr>
    </w:tbl>
    <w:p w:rsidR="00C035C2" w:rsidP="00C035C2" w:rsidRDefault="00C035C2" w14:paraId="3044B192" w14:textId="77777777">
      <w:pPr>
        <w:spacing w:before="120"/>
      </w:pPr>
    </w:p>
    <w:p w:rsidR="00C035C2" w:rsidP="00C035C2" w:rsidRDefault="00C035C2" w14:paraId="565CF5AB" w14:textId="7B9061D5">
      <w:pPr>
        <w:spacing w:before="200" w:after="80"/>
      </w:pP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>Category 3: Service Model and</w:t>
      </w:r>
      <w:r w:rsidRPr="6BAFAA55" w:rsidR="4B8F7688">
        <w:rPr>
          <w:b w:val="1"/>
          <w:bCs w:val="1"/>
          <w:color w:val="1B3A6B"/>
          <w:sz w:val="22"/>
          <w:szCs w:val="22"/>
          <w:u w:val="single"/>
        </w:rPr>
        <w:t xml:space="preserve"> Scope</w:t>
      </w: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 xml:space="preserve"> (15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C035C2" w:rsidTr="00BF4742" w14:paraId="4A66D5CC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74993D6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CB9561A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D2909BA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C035C2" w:rsidTr="00BF4742" w14:paraId="1FDE476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624D9E9" w14:textId="77777777">
            <w:r>
              <w:rPr>
                <w:color w:val="1A1A2E"/>
                <w:sz w:val="18"/>
                <w:szCs w:val="18"/>
              </w:rPr>
              <w:t>Model design clarity and operational feasibility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EC8A194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1EB6DC0" w14:textId="77777777">
            <w:r>
              <w:rPr>
                <w:color w:val="1A1A2E"/>
                <w:sz w:val="18"/>
                <w:szCs w:val="18"/>
              </w:rPr>
              <w:t>Clear description of services, routes, schedules, staffing, and clinical protocols</w:t>
            </w:r>
          </w:p>
        </w:tc>
      </w:tr>
      <w:tr w:rsidR="00C035C2" w:rsidTr="00BF4742" w14:paraId="344BD60A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D66F0EC" w14:textId="77777777">
            <w:r>
              <w:rPr>
                <w:color w:val="1A1A2E"/>
                <w:sz w:val="18"/>
                <w:szCs w:val="18"/>
              </w:rPr>
              <w:t>Service intensity and comprehensiveness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1355CC8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73556B2" w14:textId="77777777">
            <w:r>
              <w:rPr>
                <w:color w:val="1A1A2E"/>
                <w:sz w:val="18"/>
                <w:szCs w:val="18"/>
              </w:rPr>
              <w:t>Preventive care, chronic disease management, comprehensive services vs. screening only; 24/7 crisis capacity where applicable</w:t>
            </w:r>
          </w:p>
        </w:tc>
      </w:tr>
      <w:tr w:rsidR="00C035C2" w:rsidTr="00BF4742" w14:paraId="45E47F5C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C5EFC45" w14:textId="77777777">
            <w:r>
              <w:rPr>
                <w:color w:val="1A1A2E"/>
                <w:sz w:val="18"/>
                <w:szCs w:val="18"/>
              </w:rPr>
              <w:t>Alignment with identified community need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300DD93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3412992" w14:textId="77777777">
            <w:r>
              <w:rPr>
                <w:color w:val="1A1A2E"/>
                <w:sz w:val="18"/>
                <w:szCs w:val="18"/>
              </w:rPr>
              <w:t>Proposed services directly address documented access gaps in target geography</w:t>
            </w:r>
          </w:p>
        </w:tc>
      </w:tr>
    </w:tbl>
    <w:p w:rsidR="00C035C2" w:rsidP="00C035C2" w:rsidRDefault="00C035C2" w14:paraId="69F6C489" w14:textId="77777777">
      <w:pPr>
        <w:spacing w:before="120"/>
      </w:pPr>
    </w:p>
    <w:p w:rsidR="6BAFAA55" w:rsidP="6BAFAA55" w:rsidRDefault="6BAFAA55" w14:paraId="1F0B66F0" w14:textId="0DDEC8DC">
      <w:pPr>
        <w:spacing w:before="120"/>
      </w:pPr>
    </w:p>
    <w:p w:rsidR="6BAFAA55" w:rsidP="6BAFAA55" w:rsidRDefault="6BAFAA55" w14:paraId="3F1E416B" w14:textId="55240A28">
      <w:pPr>
        <w:spacing w:before="120"/>
      </w:pPr>
    </w:p>
    <w:p w:rsidR="6BAFAA55" w:rsidP="6BAFAA55" w:rsidRDefault="6BAFAA55" w14:paraId="03B2C2BF" w14:textId="12372573">
      <w:pPr>
        <w:spacing w:before="120"/>
      </w:pPr>
    </w:p>
    <w:p w:rsidR="6BAFAA55" w:rsidP="6BAFAA55" w:rsidRDefault="6BAFAA55" w14:paraId="233E10C2" w14:textId="5818F9E0">
      <w:pPr>
        <w:spacing w:before="120"/>
      </w:pPr>
    </w:p>
    <w:p w:rsidR="6BAFAA55" w:rsidP="6BAFAA55" w:rsidRDefault="6BAFAA55" w14:paraId="044CD6C6" w14:textId="54B0F98B">
      <w:pPr>
        <w:spacing w:before="120"/>
      </w:pPr>
    </w:p>
    <w:p w:rsidR="00C035C2" w:rsidP="00C035C2" w:rsidRDefault="00C035C2" w14:paraId="3ADEACFD" w14:textId="0A93A35E">
      <w:pPr>
        <w:spacing w:before="200" w:after="80"/>
      </w:pPr>
      <w:r w:rsidRPr="7EB2BC50" w:rsidR="43BCCA19">
        <w:rPr>
          <w:b w:val="1"/>
          <w:bCs w:val="1"/>
          <w:color w:val="1B3A6B"/>
          <w:sz w:val="22"/>
          <w:szCs w:val="22"/>
          <w:u w:val="single"/>
        </w:rPr>
        <w:t>Category 4: Organizational Capacity and</w:t>
      </w:r>
      <w:r w:rsidRPr="7EB2BC50" w:rsidR="0CBA77C8">
        <w:rPr>
          <w:b w:val="1"/>
          <w:bCs w:val="1"/>
          <w:color w:val="1B3A6B"/>
          <w:sz w:val="22"/>
          <w:szCs w:val="22"/>
          <w:u w:val="single"/>
        </w:rPr>
        <w:t xml:space="preserve"> Readiness</w:t>
      </w:r>
      <w:r w:rsidRPr="7EB2BC50" w:rsidR="43BCCA19">
        <w:rPr>
          <w:b w:val="1"/>
          <w:bCs w:val="1"/>
          <w:color w:val="1B3A6B"/>
          <w:sz w:val="22"/>
          <w:szCs w:val="22"/>
          <w:u w:val="single"/>
        </w:rPr>
        <w:t xml:space="preserve"> (10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C035C2" w:rsidTr="6BAFAA55" w14:paraId="73C4B22E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B9F2AFF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4413E3E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5FDC6EA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C035C2" w:rsidTr="6BAFAA55" w14:paraId="3743603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BF4913C" w14:textId="77777777">
            <w:r>
              <w:rPr>
                <w:color w:val="1A1A2E"/>
                <w:sz w:val="18"/>
                <w:szCs w:val="18"/>
              </w:rPr>
              <w:t>Experience with mobile or community-based service delivery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07494D2" w14:textId="77777777">
            <w:r>
              <w:rPr>
                <w:color w:val="1A1A2E"/>
                <w:sz w:val="18"/>
                <w:szCs w:val="18"/>
              </w:rPr>
              <w:t>0–4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37E16F4" w14:textId="77777777">
            <w:r>
              <w:rPr>
                <w:color w:val="1A1A2E"/>
                <w:sz w:val="18"/>
                <w:szCs w:val="18"/>
              </w:rPr>
              <w:t>Demonstrated track record; previous mobile health, outreach, or crisis response programs</w:t>
            </w:r>
          </w:p>
        </w:tc>
      </w:tr>
      <w:tr w:rsidR="00C035C2" w:rsidTr="6BAFAA55" w14:paraId="59298DA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ECFD695" w14:textId="77777777">
            <w:r>
              <w:rPr>
                <w:color w:val="1A1A2E"/>
                <w:sz w:val="18"/>
                <w:szCs w:val="18"/>
              </w:rPr>
              <w:lastRenderedPageBreak/>
              <w:t>Staffing plan and workforce availability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667E479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AB4E7B4" w14:textId="77777777">
            <w:r>
              <w:rPr>
                <w:color w:val="1A1A2E"/>
                <w:sz w:val="18"/>
                <w:szCs w:val="18"/>
              </w:rPr>
              <w:t>Realistic staffing model; plan to address rural workforce challenges</w:t>
            </w:r>
          </w:p>
        </w:tc>
      </w:tr>
      <w:tr w:rsidR="00C035C2" w:rsidTr="6BAFAA55" w14:paraId="5CB132C1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A2D02E9" w14:textId="77777777">
            <w:r>
              <w:rPr>
                <w:color w:val="1A1A2E"/>
                <w:sz w:val="18"/>
                <w:szCs w:val="18"/>
              </w:rPr>
              <w:t>Operational infrastructure and launch readiness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BD56F0D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612075C" w14:textId="77777777">
            <w:r>
              <w:rPr>
                <w:color w:val="1A1A2E"/>
                <w:sz w:val="18"/>
                <w:szCs w:val="18"/>
              </w:rPr>
              <w:t>Timeline, partnerships, vehicle or facility readiness, logistics plan</w:t>
            </w:r>
          </w:p>
        </w:tc>
      </w:tr>
    </w:tbl>
    <w:p w:rsidR="6BAFAA55" w:rsidP="6BAFAA55" w:rsidRDefault="6BAFAA55" w14:paraId="3E09CC6B" w14:textId="0D733C68">
      <w:pPr>
        <w:spacing w:before="200" w:after="80"/>
        <w:rPr>
          <w:b w:val="1"/>
          <w:bCs w:val="1"/>
          <w:color w:val="1B3A6B"/>
          <w:sz w:val="22"/>
          <w:szCs w:val="22"/>
          <w:u w:val="single"/>
        </w:rPr>
      </w:pPr>
    </w:p>
    <w:p w:rsidR="00C035C2" w:rsidP="00C035C2" w:rsidRDefault="00C035C2" w14:paraId="14F50A41" w14:textId="5035B5C8">
      <w:pPr>
        <w:spacing w:before="200" w:after="80"/>
      </w:pP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>Category 5: System Integration and Care</w:t>
      </w:r>
      <w:r w:rsidRPr="6BAFAA55" w:rsidR="3AC962D6">
        <w:rPr>
          <w:b w:val="1"/>
          <w:bCs w:val="1"/>
          <w:color w:val="1B3A6B"/>
          <w:sz w:val="22"/>
          <w:szCs w:val="22"/>
          <w:u w:val="single"/>
        </w:rPr>
        <w:t xml:space="preserve"> Coordination</w:t>
      </w: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 xml:space="preserve"> (10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C035C2" w:rsidTr="6BAFAA55" w14:paraId="37DEAB6B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79727EC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CE34714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62A8289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C035C2" w:rsidTr="6BAFAA55" w14:paraId="25BE9FEB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463060E" w14:textId="77777777">
            <w:r>
              <w:rPr>
                <w:color w:val="1A1A2E"/>
                <w:sz w:val="18"/>
                <w:szCs w:val="18"/>
              </w:rPr>
              <w:t>Established partnerships with local systems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5EC2D4B" w14:textId="77777777">
            <w:r>
              <w:rPr>
                <w:color w:val="1A1A2E"/>
                <w:sz w:val="18"/>
                <w:szCs w:val="18"/>
              </w:rPr>
              <w:t>0–4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092406F" w14:textId="60C3947D">
            <w:r w:rsidRPr="6BAFAA55" w:rsidR="595C2F1C">
              <w:rPr>
                <w:color w:val="1A1A2E"/>
                <w:sz w:val="18"/>
                <w:szCs w:val="18"/>
              </w:rPr>
              <w:t xml:space="preserve">Hospitals, </w:t>
            </w:r>
            <w:r w:rsidRPr="6BAFAA55" w:rsidR="595C2F1C">
              <w:rPr>
                <w:color w:val="1A1A2E"/>
                <w:sz w:val="18"/>
                <w:szCs w:val="18"/>
              </w:rPr>
              <w:t>emergency management services (</w:t>
            </w:r>
            <w:r w:rsidRPr="6BAFAA55" w:rsidR="595C2F1C">
              <w:rPr>
                <w:color w:val="1A1A2E"/>
                <w:sz w:val="18"/>
                <w:szCs w:val="18"/>
              </w:rPr>
              <w:t>EMS</w:t>
            </w:r>
            <w:r w:rsidRPr="6BAFAA55" w:rsidR="595C2F1C">
              <w:rPr>
                <w:color w:val="1A1A2E"/>
                <w:sz w:val="18"/>
                <w:szCs w:val="18"/>
              </w:rPr>
              <w:t>)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, </w:t>
            </w:r>
            <w:r w:rsidRPr="6BAFAA55" w:rsidR="595C2F1C">
              <w:rPr>
                <w:color w:val="1A1A2E"/>
                <w:sz w:val="18"/>
                <w:szCs w:val="18"/>
              </w:rPr>
              <w:t>community health centers (CHCs), rural health centers (</w:t>
            </w:r>
            <w:r w:rsidRPr="6BAFAA55" w:rsidR="595C2F1C">
              <w:rPr>
                <w:color w:val="1A1A2E"/>
                <w:sz w:val="18"/>
                <w:szCs w:val="18"/>
              </w:rPr>
              <w:t>RHCs</w:t>
            </w:r>
            <w:r w:rsidRPr="6BAFAA55" w:rsidR="595C2F1C">
              <w:rPr>
                <w:color w:val="1A1A2E"/>
                <w:sz w:val="18"/>
                <w:szCs w:val="18"/>
              </w:rPr>
              <w:t>)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, behavioral health 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(BH) 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providers, </w:t>
            </w:r>
            <w:r w:rsidRPr="6BAFAA55" w:rsidR="595C2F1C">
              <w:rPr>
                <w:color w:val="1A1A2E"/>
                <w:sz w:val="18"/>
                <w:szCs w:val="18"/>
              </w:rPr>
              <w:t>local health departments (LHDs), community-based organizations (</w:t>
            </w:r>
            <w:r w:rsidRPr="6BAFAA55" w:rsidR="595C2F1C">
              <w:rPr>
                <w:color w:val="1A1A2E"/>
                <w:sz w:val="18"/>
                <w:szCs w:val="18"/>
              </w:rPr>
              <w:t>CBOs</w:t>
            </w:r>
            <w:r w:rsidRPr="6BAFAA55" w:rsidR="595C2F1C">
              <w:rPr>
                <w:color w:val="1A1A2E"/>
                <w:sz w:val="18"/>
                <w:szCs w:val="18"/>
              </w:rPr>
              <w:t>)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supported by </w:t>
            </w:r>
            <w:r w:rsidRPr="6BAFAA55" w:rsidR="595C2F1C">
              <w:rPr>
                <w:color w:val="1A1A2E"/>
                <w:sz w:val="18"/>
                <w:szCs w:val="18"/>
              </w:rPr>
              <w:t>letters of support or intent or memorand</w:t>
            </w:r>
            <w:r w:rsidRPr="6BAFAA55" w:rsidR="6098C579">
              <w:rPr>
                <w:color w:val="1A1A2E"/>
                <w:sz w:val="18"/>
                <w:szCs w:val="18"/>
              </w:rPr>
              <w:t>a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of understanding.</w:t>
            </w:r>
          </w:p>
        </w:tc>
      </w:tr>
      <w:tr w:rsidR="00C035C2" w:rsidTr="6BAFAA55" w14:paraId="7623A8DF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D09B9B0" w14:textId="77777777">
            <w:r>
              <w:rPr>
                <w:color w:val="1A1A2E"/>
                <w:sz w:val="18"/>
                <w:szCs w:val="18"/>
              </w:rPr>
              <w:t>Care coordination and referral pathway plan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9255B13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9239BFA" w14:textId="77777777">
            <w:r>
              <w:rPr>
                <w:color w:val="1A1A2E"/>
                <w:sz w:val="18"/>
                <w:szCs w:val="18"/>
              </w:rPr>
              <w:t>Closed-loop referral system, follow-up care protocols, care transition management</w:t>
            </w:r>
          </w:p>
        </w:tc>
      </w:tr>
      <w:tr w:rsidR="00C035C2" w:rsidTr="6BAFAA55" w14:paraId="27D48AF3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1127829" w14:textId="77777777">
            <w:r>
              <w:rPr>
                <w:color w:val="1A1A2E"/>
                <w:sz w:val="18"/>
                <w:szCs w:val="18"/>
              </w:rPr>
              <w:t>System alignment and diversion strategy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C988E31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393CAB7" w14:textId="3B4FE7B6">
            <w:r>
              <w:rPr>
                <w:color w:val="1A1A2E"/>
                <w:sz w:val="18"/>
                <w:szCs w:val="18"/>
              </w:rPr>
              <w:t xml:space="preserve">Alignment with 988 Suicide and Crisis Lifeline (for crisis units), </w:t>
            </w:r>
            <w:r>
              <w:rPr>
                <w:color w:val="1A1A2E"/>
                <w:sz w:val="18"/>
                <w:szCs w:val="18"/>
              </w:rPr>
              <w:t>emergency department (ED)</w:t>
            </w:r>
            <w:r>
              <w:rPr>
                <w:color w:val="1A1A2E"/>
                <w:sz w:val="18"/>
                <w:szCs w:val="18"/>
              </w:rPr>
              <w:t xml:space="preserve"> diversion protocols, hospital readmission reduction</w:t>
            </w:r>
          </w:p>
        </w:tc>
      </w:tr>
    </w:tbl>
    <w:p w:rsidR="00C035C2" w:rsidP="00C035C2" w:rsidRDefault="00C035C2" w14:paraId="1FE35629" w14:textId="77777777">
      <w:pPr>
        <w:spacing w:before="120"/>
      </w:pPr>
    </w:p>
    <w:p w:rsidR="00C035C2" w:rsidP="00C035C2" w:rsidRDefault="00C035C2" w14:paraId="6F6D1A1D" w14:textId="62892AE0">
      <w:pPr>
        <w:spacing w:before="200" w:after="80"/>
      </w:pP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>Category 6: Impact Measurement and</w:t>
      </w:r>
      <w:r w:rsidRPr="6BAFAA55" w:rsidR="44D8AC84">
        <w:rPr>
          <w:b w:val="1"/>
          <w:bCs w:val="1"/>
          <w:color w:val="1B3A6B"/>
          <w:sz w:val="22"/>
          <w:szCs w:val="22"/>
          <w:u w:val="single"/>
        </w:rPr>
        <w:t xml:space="preserve"> Outcomes</w:t>
      </w: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 xml:space="preserve"> (10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C035C2" w:rsidTr="6BAFAA55" w14:paraId="2B2DDBDC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78FC5B8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1A0EEFE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5FD8D98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C035C2" w:rsidTr="6BAFAA55" w14:paraId="23F38EC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9584005" w14:textId="77777777">
            <w:r>
              <w:rPr>
                <w:color w:val="1A1A2E"/>
                <w:sz w:val="18"/>
                <w:szCs w:val="18"/>
              </w:rPr>
              <w:t>Defined performance metrics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99CC306" w14:textId="77777777">
            <w:r>
              <w:rPr>
                <w:color w:val="1A1A2E"/>
                <w:sz w:val="18"/>
                <w:szCs w:val="18"/>
              </w:rPr>
              <w:t>0–4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3DF2BAC3" w14:textId="464207E0">
            <w:r w:rsidRPr="6BAFAA55" w:rsidR="595C2F1C">
              <w:rPr>
                <w:color w:val="1A1A2E"/>
                <w:sz w:val="18"/>
                <w:szCs w:val="18"/>
              </w:rPr>
              <w:t xml:space="preserve">Reduction in </w:t>
            </w:r>
            <w:r w:rsidRPr="6BAFAA55" w:rsidR="6B99B82E">
              <w:rPr>
                <w:color w:val="1A1A2E"/>
                <w:sz w:val="18"/>
                <w:szCs w:val="18"/>
              </w:rPr>
              <w:t>ED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</w:t>
            </w:r>
            <w:r w:rsidRPr="6BAFAA55" w:rsidR="595C2F1C">
              <w:rPr>
                <w:color w:val="1A1A2E"/>
                <w:sz w:val="18"/>
                <w:szCs w:val="18"/>
              </w:rPr>
              <w:t>utilization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, improved chronic disease control (Hypertension and Diabetes A1C), improved colorectal and breast cancer screening rates, early prenatal care entry, improved depression screening </w:t>
            </w:r>
            <w:r w:rsidRPr="6BAFAA55" w:rsidR="595C2F1C">
              <w:rPr>
                <w:color w:val="1A1A2E"/>
                <w:sz w:val="18"/>
                <w:szCs w:val="18"/>
              </w:rPr>
              <w:t>rates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and follow-up, and Value-Based Care (VBC) participation</w:t>
            </w:r>
          </w:p>
        </w:tc>
      </w:tr>
      <w:tr w:rsidR="00C035C2" w:rsidTr="6BAFAA55" w14:paraId="2ECA1B02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1BA1EA5" w14:textId="77777777">
            <w:r>
              <w:rPr>
                <w:color w:val="1A1A2E"/>
                <w:sz w:val="18"/>
                <w:szCs w:val="18"/>
              </w:rPr>
              <w:t>Data collection and reporting plan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C36876A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2F5E7CB" w14:textId="7A7B3BC8">
            <w:r w:rsidRPr="6BAFAA55" w:rsidR="595C2F1C">
              <w:rPr>
                <w:color w:val="1A1A2E"/>
                <w:sz w:val="18"/>
                <w:szCs w:val="18"/>
              </w:rPr>
              <w:t>Feasible, aligned with IPHCA reporting requirements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-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</w:t>
            </w:r>
            <w:r w:rsidRPr="6BAFAA55" w:rsidR="27E772DB">
              <w:rPr>
                <w:color w:val="1A1A2E"/>
                <w:sz w:val="18"/>
                <w:szCs w:val="18"/>
              </w:rPr>
              <w:t xml:space="preserve">commitment to </w:t>
            </w:r>
            <w:r w:rsidRPr="6BAFAA55" w:rsidR="27E772DB">
              <w:rPr>
                <w:color w:val="1A1A2E"/>
                <w:sz w:val="18"/>
                <w:szCs w:val="18"/>
              </w:rPr>
              <w:t>connectiing</w:t>
            </w:r>
            <w:r w:rsidRPr="6BAFAA55" w:rsidR="27E772DB">
              <w:rPr>
                <w:color w:val="1A1A2E"/>
                <w:sz w:val="18"/>
                <w:szCs w:val="18"/>
              </w:rPr>
              <w:t xml:space="preserve"> </w:t>
            </w:r>
            <w:r w:rsidRPr="6BAFAA55" w:rsidR="595C2F1C">
              <w:rPr>
                <w:color w:val="1A1A2E"/>
                <w:sz w:val="18"/>
                <w:szCs w:val="18"/>
              </w:rPr>
              <w:t>EHR/data reporting infrastructure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to the </w:t>
            </w:r>
            <w:r w:rsidRPr="6BAFAA55" w:rsidR="595C2F1C">
              <w:rPr>
                <w:color w:val="1A1A2E"/>
                <w:sz w:val="18"/>
                <w:szCs w:val="18"/>
              </w:rPr>
              <w:t>VedaPointe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Population Health platform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; </w:t>
            </w:r>
            <w:r w:rsidRPr="6BAFAA55" w:rsidR="595C2F1C">
              <w:rPr>
                <w:color w:val="1A1A2E"/>
                <w:sz w:val="18"/>
                <w:szCs w:val="18"/>
              </w:rPr>
              <w:t>and HFS priority metrics</w:t>
            </w:r>
          </w:p>
        </w:tc>
      </w:tr>
      <w:tr w:rsidR="00C035C2" w:rsidTr="6BAFAA55" w14:paraId="64310565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A7AE16A" w14:textId="77777777">
            <w:r>
              <w:rPr>
                <w:color w:val="1A1A2E"/>
                <w:sz w:val="18"/>
                <w:szCs w:val="18"/>
              </w:rPr>
              <w:t>Continuous quality improvement approach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7266723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174F9C6F" w14:textId="77777777">
            <w:r>
              <w:rPr>
                <w:color w:val="1A1A2E"/>
                <w:sz w:val="18"/>
                <w:szCs w:val="18"/>
              </w:rPr>
              <w:t>QI infrastructure, feedback loops, rapid-cycle improvement methodology</w:t>
            </w:r>
          </w:p>
        </w:tc>
      </w:tr>
    </w:tbl>
    <w:p w:rsidR="00C035C2" w:rsidP="00C035C2" w:rsidRDefault="00C035C2" w14:paraId="47A8E0F0" w14:textId="77777777">
      <w:pPr>
        <w:spacing w:before="120"/>
      </w:pPr>
    </w:p>
    <w:p w:rsidR="6BAFAA55" w:rsidP="6BAFAA55" w:rsidRDefault="6BAFAA55" w14:paraId="58BDAA50" w14:textId="13D93C9B">
      <w:pPr>
        <w:spacing w:before="120"/>
      </w:pPr>
    </w:p>
    <w:p w:rsidR="6BAFAA55" w:rsidP="6BAFAA55" w:rsidRDefault="6BAFAA55" w14:paraId="7B4F93C4" w14:textId="282EBFCE">
      <w:pPr>
        <w:spacing w:before="120"/>
      </w:pPr>
    </w:p>
    <w:p w:rsidR="6BAFAA55" w:rsidP="6BAFAA55" w:rsidRDefault="6BAFAA55" w14:paraId="31A56D5D" w14:textId="295D28FC">
      <w:pPr>
        <w:spacing w:before="120"/>
      </w:pPr>
    </w:p>
    <w:p w:rsidR="00C035C2" w:rsidP="00C035C2" w:rsidRDefault="00C035C2" w14:paraId="34CA2A95" w14:textId="3EA9F278">
      <w:pPr>
        <w:spacing w:before="200" w:after="80"/>
      </w:pP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>Category 7: Budget</w:t>
      </w:r>
      <w:r w:rsidRPr="6BAFAA55" w:rsidR="52E819BA">
        <w:rPr>
          <w:b w:val="1"/>
          <w:bCs w:val="1"/>
          <w:color w:val="1B3A6B"/>
          <w:sz w:val="22"/>
          <w:szCs w:val="22"/>
          <w:u w:val="single"/>
        </w:rPr>
        <w:t xml:space="preserve"> Justification</w:t>
      </w: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 xml:space="preserve"> (5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C035C2" w:rsidTr="6BAFAA55" w14:paraId="2577CCAE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AD07656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3A58A3C6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58FB74C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C035C2" w:rsidTr="6BAFAA55" w14:paraId="73179F6A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FF4029A" w14:textId="77777777">
            <w:r>
              <w:rPr>
                <w:color w:val="1A1A2E"/>
                <w:sz w:val="18"/>
                <w:szCs w:val="18"/>
              </w:rPr>
              <w:t>Budget clarity and reasonableness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F14D484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D29AE7B" w14:textId="60F84147">
            <w:r>
              <w:rPr>
                <w:color w:val="1A1A2E"/>
                <w:sz w:val="18"/>
                <w:szCs w:val="18"/>
              </w:rPr>
              <w:t>Costs aligned with proposed scope; efficient use of resources relative to projected impact</w:t>
            </w:r>
          </w:p>
        </w:tc>
      </w:tr>
      <w:tr w:rsidR="00C035C2" w:rsidTr="6BAFAA55" w14:paraId="00DDC142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C4B93BA" w14:textId="77777777">
            <w:r>
              <w:rPr>
                <w:color w:val="1A1A2E"/>
                <w:sz w:val="18"/>
                <w:szCs w:val="18"/>
              </w:rPr>
              <w:t>Cost efficiency and impact per dollar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A6F27E7" w14:textId="77777777">
            <w:r>
              <w:rPr>
                <w:color w:val="1A1A2E"/>
                <w:sz w:val="18"/>
                <w:szCs w:val="18"/>
              </w:rPr>
              <w:t>0–2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55AA0F6" w14:textId="77777777">
            <w:r>
              <w:rPr>
                <w:color w:val="1A1A2E"/>
                <w:sz w:val="18"/>
                <w:szCs w:val="18"/>
              </w:rPr>
              <w:t>Maximizes patient reach and system impact relative to investment</w:t>
            </w:r>
          </w:p>
        </w:tc>
      </w:tr>
    </w:tbl>
    <w:p w:rsidR="00874922" w:rsidRDefault="00874922" w14:paraId="2B010ABF" w14:textId="0EF351A0">
      <w:pPr>
        <w:spacing w:after="160" w:line="278" w:lineRule="auto"/>
      </w:pPr>
    </w:p>
    <w:p w:rsidR="00C035C2" w:rsidP="00C035C2" w:rsidRDefault="00C035C2" w14:paraId="2ED87486" w14:textId="4E9A343B">
      <w:pPr>
        <w:spacing w:before="200" w:after="80"/>
      </w:pP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>Category 8: Financial Sustainability</w:t>
      </w:r>
      <w:r w:rsidRPr="6BAFAA55" w:rsidR="2B638366">
        <w:rPr>
          <w:b w:val="1"/>
          <w:bCs w:val="1"/>
          <w:color w:val="1B3A6B"/>
          <w:sz w:val="22"/>
          <w:szCs w:val="22"/>
          <w:u w:val="single"/>
        </w:rPr>
        <w:t xml:space="preserve"> Plan</w:t>
      </w: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 xml:space="preserve"> (</w:t>
      </w:r>
      <w:r w:rsidRPr="6BAFAA55" w:rsidR="595C2F1C">
        <w:rPr>
          <w:b w:val="1"/>
          <w:bCs w:val="1"/>
          <w:color w:val="1B3A6B"/>
          <w:sz w:val="22"/>
          <w:szCs w:val="22"/>
          <w:u w:val="single"/>
        </w:rPr>
        <w:t>5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C035C2" w:rsidTr="6BAFAA55" w14:paraId="24BD1E57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40FB17B0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7BC8A110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AD7D2C1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C035C2" w:rsidTr="6BAFAA55" w14:paraId="013B07C1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641BC7C" w14:textId="77777777">
            <w:r>
              <w:rPr>
                <w:color w:val="1A1A2E"/>
                <w:sz w:val="18"/>
                <w:szCs w:val="18"/>
              </w:rPr>
              <w:t>Revenue strategy and billing capability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22E8A276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1AD524C" w14:textId="04172160">
            <w:r w:rsidRPr="6BAFAA55" w:rsidR="595C2F1C">
              <w:rPr>
                <w:color w:val="1A1A2E"/>
                <w:sz w:val="18"/>
                <w:szCs w:val="18"/>
              </w:rPr>
              <w:t xml:space="preserve">Medicaid billing, payer mix diversification, </w:t>
            </w:r>
            <w:r w:rsidRPr="6BAFAA55" w:rsidR="595C2F1C">
              <w:rPr>
                <w:color w:val="1A1A2E"/>
                <w:sz w:val="18"/>
                <w:szCs w:val="18"/>
              </w:rPr>
              <w:t>VBC</w:t>
            </w:r>
            <w:r w:rsidRPr="6BAFAA55" w:rsidR="595C2F1C">
              <w:rPr>
                <w:color w:val="1A1A2E"/>
                <w:sz w:val="18"/>
                <w:szCs w:val="18"/>
              </w:rPr>
              <w:t xml:space="preserve"> alignment for mobile services</w:t>
            </w:r>
          </w:p>
        </w:tc>
      </w:tr>
      <w:tr w:rsidR="00C035C2" w:rsidTr="6BAFAA55" w14:paraId="6D9FD245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50A517EE" w14:textId="77777777">
            <w:r>
              <w:rPr>
                <w:color w:val="1A1A2E"/>
                <w:sz w:val="18"/>
                <w:szCs w:val="18"/>
              </w:rPr>
              <w:t>Long-term sustainability planning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6893F4BA" w14:textId="77777777">
            <w:r>
              <w:rPr>
                <w:color w:val="1A1A2E"/>
                <w:sz w:val="18"/>
                <w:szCs w:val="18"/>
              </w:rPr>
              <w:t>0–2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035C2" w:rsidP="00BF4742" w:rsidRDefault="00C035C2" w14:paraId="0F208520" w14:textId="77777777">
            <w:r>
              <w:rPr>
                <w:color w:val="1A1A2E"/>
                <w:sz w:val="18"/>
                <w:szCs w:val="18"/>
              </w:rPr>
              <w:t>Partnership-based funding model, diversified revenue streams, operational self-sufficiency plan</w:t>
            </w:r>
          </w:p>
        </w:tc>
      </w:tr>
    </w:tbl>
    <w:p w:rsidR="00C035C2" w:rsidP="00C035C2" w:rsidRDefault="00C035C2" w14:paraId="2752A35E" w14:textId="77777777">
      <w:pPr>
        <w:pBdr>
          <w:bottom w:val="single" w:color="D0D8E8" w:sz="4" w:space="2"/>
        </w:pBdr>
        <w:spacing w:before="240" w:after="240"/>
      </w:pPr>
    </w:p>
    <w:p w:rsidR="00874922" w:rsidP="00874922" w:rsidRDefault="00874922" w14:paraId="1CC0DF8E" w14:textId="5CC737C3">
      <w:pPr>
        <w:spacing w:before="200" w:after="80"/>
      </w:pPr>
      <w:r w:rsidRPr="6BAFAA55" w:rsidR="18910E3D">
        <w:rPr>
          <w:b w:val="1"/>
          <w:bCs w:val="1"/>
          <w:color w:val="1B3A6B"/>
          <w:sz w:val="22"/>
          <w:szCs w:val="22"/>
          <w:u w:val="single"/>
        </w:rPr>
        <w:t xml:space="preserve">Bonus Points: High-Priority </w:t>
      </w:r>
      <w:r w:rsidRPr="6BAFAA55" w:rsidR="328F4F6A">
        <w:rPr>
          <w:b w:val="1"/>
          <w:bCs w:val="1"/>
          <w:color w:val="1B3A6B"/>
          <w:sz w:val="22"/>
          <w:szCs w:val="22"/>
          <w:u w:val="single"/>
        </w:rPr>
        <w:t>Enhancements</w:t>
      </w:r>
      <w:r w:rsidRPr="6BAFAA55" w:rsidR="18910E3D">
        <w:rPr>
          <w:b w:val="1"/>
          <w:bCs w:val="1"/>
          <w:color w:val="1B3A6B"/>
          <w:sz w:val="22"/>
          <w:szCs w:val="22"/>
          <w:u w:val="single"/>
        </w:rPr>
        <w:t xml:space="preserve"> (Up to 10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874922" w:rsidTr="6BAFAA55" w14:paraId="149F6A9E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2E4CFB5E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5A540224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63E2F35F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874922" w:rsidTr="6BAFAA55" w14:paraId="7273A37C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42C9E07A" w14:textId="77777777">
            <w:r>
              <w:rPr>
                <w:color w:val="1A1A2E"/>
                <w:sz w:val="18"/>
                <w:szCs w:val="18"/>
              </w:rPr>
              <w:t>Projects serving the highest-need rural geographies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55B5812F" w14:textId="77777777">
            <w:r>
              <w:rPr>
                <w:color w:val="1A1A2E"/>
                <w:sz w:val="18"/>
                <w:szCs w:val="18"/>
              </w:rPr>
              <w:t>0–4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2F29D240" w14:textId="77777777">
            <w:r>
              <w:rPr>
                <w:color w:val="1A1A2E"/>
                <w:sz w:val="18"/>
                <w:szCs w:val="18"/>
              </w:rPr>
              <w:t>Extreme geographic isolation, top-quartile social vulnerability, documented provider deserts</w:t>
            </w:r>
          </w:p>
        </w:tc>
      </w:tr>
      <w:tr w:rsidR="00874922" w:rsidTr="6BAFAA55" w14:paraId="7DD3B647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5953BBC4" w14:textId="77777777">
            <w:r>
              <w:rPr>
                <w:color w:val="1A1A2E"/>
                <w:sz w:val="18"/>
                <w:szCs w:val="18"/>
              </w:rPr>
              <w:t>Innovative workforce models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7C572172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35AB0B0D" w14:textId="77777777">
            <w:r w:rsidRPr="6CBBDCFF">
              <w:rPr>
                <w:color w:val="1A1A2E"/>
                <w:sz w:val="18"/>
                <w:szCs w:val="18"/>
              </w:rPr>
              <w:t>Community Health Workers (CHWs), peer support specialists, grow-your-own pipelines, community paramedicine integration</w:t>
            </w:r>
          </w:p>
        </w:tc>
      </w:tr>
      <w:tr w:rsidR="00874922" w:rsidTr="6BAFAA55" w14:paraId="4D42563F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3E04C9B7" w14:textId="77777777">
            <w:r>
              <w:rPr>
                <w:color w:val="1A1A2E"/>
                <w:sz w:val="18"/>
                <w:szCs w:val="18"/>
              </w:rPr>
              <w:t>Advanced value-based care readiness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58BB3823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874922" w:rsidP="00BF4742" w:rsidRDefault="00874922" w14:paraId="21657B92" w14:textId="77777777">
            <w:r>
              <w:rPr>
                <w:color w:val="1A1A2E"/>
                <w:sz w:val="18"/>
                <w:szCs w:val="18"/>
              </w:rPr>
              <w:t>Active VBC contracts, population health infrastructure, risk stratification capabilities</w:t>
            </w:r>
          </w:p>
        </w:tc>
      </w:tr>
    </w:tbl>
    <w:p w:rsidR="005D56D8" w:rsidP="7EB2BC50" w:rsidRDefault="005D56D8" w14:paraId="5433A612" w14:textId="383D69D8">
      <w:pPr>
        <w:pStyle w:val="Normal"/>
        <w:pBdr>
          <w:bottom w:val="single" w:color="0E6D7A" w:sz="8" w:space="4"/>
        </w:pBdr>
      </w:pPr>
    </w:p>
    <w:p w:rsidR="7EB2BC50" w:rsidRDefault="7EB2BC50" w14:paraId="567982D7" w14:textId="307BF819">
      <w:r>
        <w:br w:type="page"/>
      </w:r>
    </w:p>
    <w:p w:rsidR="4B8B727D" w:rsidP="7EB2BC50" w:rsidRDefault="4B8B727D" w14:paraId="5445E75C" w14:textId="36878D9F">
      <w:pPr>
        <w:pStyle w:val="Normal"/>
        <w:pBdr>
          <w:bottom w:val="single" w:color="0E6D7A" w:sz="8" w:space="4"/>
        </w:pBdr>
      </w:pPr>
      <w:r w:rsidR="4B8B727D">
        <w:drawing>
          <wp:inline wp14:editId="26F762BA" wp14:anchorId="1AEA4A5D">
            <wp:extent cx="5943600" cy="3724275"/>
            <wp:effectExtent l="0" t="0" r="0" b="0"/>
            <wp:docPr id="4401112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4011124" name="Picture 44011124"/>
                    <pic:cNvPicPr/>
                  </pic:nvPicPr>
                  <pic:blipFill>
                    <a:blip xmlns:r="http://schemas.openxmlformats.org/officeDocument/2006/relationships" r:embed="rId12833581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56D8">
      <w:headerReference w:type="default" r:id="rId6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b50746ed386548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29E1" w:rsidP="00C035C2" w:rsidRDefault="006229E1" w14:paraId="708540F8" w14:textId="77777777">
      <w:r>
        <w:separator/>
      </w:r>
    </w:p>
  </w:endnote>
  <w:endnote w:type="continuationSeparator" w:id="0">
    <w:p w:rsidR="006229E1" w:rsidP="00C035C2" w:rsidRDefault="006229E1" w14:paraId="67FC70E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AFAA55" w:rsidTr="6BAFAA55" w14:paraId="20953280">
      <w:trPr>
        <w:trHeight w:val="300"/>
      </w:trPr>
      <w:tc>
        <w:tcPr>
          <w:tcW w:w="3120" w:type="dxa"/>
          <w:tcMar/>
        </w:tcPr>
        <w:p w:rsidR="6BAFAA55" w:rsidP="6BAFAA55" w:rsidRDefault="6BAFAA55" w14:paraId="7E488D33" w14:textId="1DA96E0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BAFAA55" w:rsidP="6BAFAA55" w:rsidRDefault="6BAFAA55" w14:paraId="081B023F" w14:textId="2B1C085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BAFAA55" w:rsidP="6BAFAA55" w:rsidRDefault="6BAFAA55" w14:paraId="28DAAA2F" w14:textId="2236C5D9">
          <w:pPr>
            <w:pStyle w:val="Header"/>
            <w:bidi w:val="0"/>
            <w:ind w:right="-115"/>
            <w:jc w:val="right"/>
          </w:pPr>
        </w:p>
      </w:tc>
    </w:tr>
  </w:tbl>
  <w:p w:rsidR="6BAFAA55" w:rsidP="6BAFAA55" w:rsidRDefault="6BAFAA55" w14:paraId="539AD3B8" w14:textId="6EB27B6A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29E1" w:rsidP="00C035C2" w:rsidRDefault="006229E1" w14:paraId="5B010A15" w14:textId="77777777">
      <w:r>
        <w:separator/>
      </w:r>
    </w:p>
  </w:footnote>
  <w:footnote w:type="continuationSeparator" w:id="0">
    <w:p w:rsidR="006229E1" w:rsidP="00C035C2" w:rsidRDefault="006229E1" w14:paraId="0087CCE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5C2" w:rsidP="6BAFAA55" w:rsidRDefault="00C035C2" w14:paraId="6864C406" w14:textId="0FB733B4">
    <w:pPr>
      <w:pBdr>
        <w:bottom w:val="single" w:color="0E6D7A" w:sz="6" w:space="2"/>
      </w:pBdr>
      <w:spacing w:after="80" w:line="240" w:lineRule="auto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888888"/>
        <w:sz w:val="16"/>
        <w:szCs w:val="16"/>
        <w:lang w:val="en-US"/>
      </w:rPr>
    </w:pPr>
    <w:r w:rsidRPr="6BAFAA55" w:rsidR="6BAFAA55">
      <w:rPr>
        <w:rFonts w:ascii="Arial" w:hAnsi="Arial" w:eastAsia="Arial" w:cs="Arial"/>
        <w:b w:val="1"/>
        <w:bCs w:val="1"/>
        <w:i w:val="0"/>
        <w:iCs w:val="0"/>
        <w:caps w:val="0"/>
        <w:smallCaps w:val="0"/>
        <w:noProof w:val="0"/>
        <w:color w:val="1B3A6B"/>
        <w:sz w:val="18"/>
        <w:szCs w:val="18"/>
        <w:lang w:val="en-US"/>
      </w:rPr>
      <w:t>IPHCA | Rural Health Transformation Program – Mobile Healthcare Innovation</w:t>
    </w:r>
  </w:p>
  <w:p w:rsidR="00C035C2" w:rsidP="6BAFAA55" w:rsidRDefault="00C035C2" w14:paraId="4E0AE609" w14:textId="06FA76C2">
    <w:pPr>
      <w:pStyle w:val="Header"/>
      <w:tabs>
        <w:tab w:val="center" w:leader="none" w:pos="4680"/>
        <w:tab w:val="right" w:leader="none" w:pos="9360"/>
      </w:tabs>
      <w:spacing w:after="0" w:line="240" w:lineRule="auto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C2"/>
    <w:rsid w:val="0012172E"/>
    <w:rsid w:val="003C30B3"/>
    <w:rsid w:val="005D56D8"/>
    <w:rsid w:val="006229E1"/>
    <w:rsid w:val="00693B9A"/>
    <w:rsid w:val="00806A2D"/>
    <w:rsid w:val="00874922"/>
    <w:rsid w:val="00B70BD3"/>
    <w:rsid w:val="00BE006D"/>
    <w:rsid w:val="00C035C2"/>
    <w:rsid w:val="0CBA77C8"/>
    <w:rsid w:val="0E2118E0"/>
    <w:rsid w:val="0F01125B"/>
    <w:rsid w:val="18910E3D"/>
    <w:rsid w:val="1BC9029C"/>
    <w:rsid w:val="1EDA93F1"/>
    <w:rsid w:val="27E772DB"/>
    <w:rsid w:val="2B638366"/>
    <w:rsid w:val="328F4F6A"/>
    <w:rsid w:val="32D8F9CF"/>
    <w:rsid w:val="37D1467F"/>
    <w:rsid w:val="3AC962D6"/>
    <w:rsid w:val="3F38CD62"/>
    <w:rsid w:val="407D0522"/>
    <w:rsid w:val="4096572E"/>
    <w:rsid w:val="43BCCA19"/>
    <w:rsid w:val="44D8AC84"/>
    <w:rsid w:val="4B8B727D"/>
    <w:rsid w:val="4B8F7688"/>
    <w:rsid w:val="4F554D38"/>
    <w:rsid w:val="52E819BA"/>
    <w:rsid w:val="595C2F1C"/>
    <w:rsid w:val="5C73AC8B"/>
    <w:rsid w:val="6098C579"/>
    <w:rsid w:val="6258C89D"/>
    <w:rsid w:val="6B99B82E"/>
    <w:rsid w:val="6BAFAA55"/>
    <w:rsid w:val="73B51C3B"/>
    <w:rsid w:val="74167297"/>
    <w:rsid w:val="74AEB093"/>
    <w:rsid w:val="7AE125C4"/>
    <w:rsid w:val="7EB2B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EE096"/>
  <w15:chartTrackingRefBased/>
  <w15:docId w15:val="{E9654428-F38D-4F68-B83A-5D9AE28D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35C2"/>
    <w:pPr>
      <w:spacing w:after="0" w:line="240" w:lineRule="auto"/>
    </w:pPr>
    <w:rPr>
      <w:rFonts w:ascii="Arial" w:hAnsi="Arial" w:eastAsia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5C2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35C2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5C2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5C2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5C2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5C2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5C2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5C2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5C2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035C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035C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035C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035C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035C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035C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035C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035C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03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5C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C035C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5C2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C03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5C2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C03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5C2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3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5C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03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5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35C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035C2"/>
    <w:rPr>
      <w:rFonts w:ascii="Arial" w:hAnsi="Arial" w:eastAsia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35C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035C2"/>
    <w:rPr>
      <w:rFonts w:ascii="Arial" w:hAnsi="Arial" w:eastAsia="Arial" w:cs="Arial"/>
      <w:kern w:val="0"/>
      <w:sz w:val="20"/>
      <w:szCs w:val="20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oter" Target="footer.xml" Id="Rb50746ed38654811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image" Target="/media/image.png" Id="rId128335811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394CAD9F77642A702CE8293756133" ma:contentTypeVersion="6" ma:contentTypeDescription="Create a new document." ma:contentTypeScope="" ma:versionID="809e26eafd149b83770065f1cfdb2ac6">
  <xsd:schema xmlns:xsd="http://www.w3.org/2001/XMLSchema" xmlns:xs="http://www.w3.org/2001/XMLSchema" xmlns:p="http://schemas.microsoft.com/office/2006/metadata/properties" xmlns:ns2="cf3700f4-8fb7-47fa-9409-0720d2ea7626" targetNamespace="http://schemas.microsoft.com/office/2006/metadata/properties" ma:root="true" ma:fieldsID="7b7074b10745f2146831b4ac6df0151f" ns2:_="">
    <xsd:import namespace="cf3700f4-8fb7-47fa-9409-0720d2ea7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00f4-8fb7-47fa-9409-0720d2ea7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390E7E-A136-45AC-A841-D55B461409F7}"/>
</file>

<file path=customXml/itemProps2.xml><?xml version="1.0" encoding="utf-8"?>
<ds:datastoreItem xmlns:ds="http://schemas.openxmlformats.org/officeDocument/2006/customXml" ds:itemID="{74364CF3-534E-402E-B804-D81A6720481B}"/>
</file>

<file path=customXml/itemProps3.xml><?xml version="1.0" encoding="utf-8"?>
<ds:datastoreItem xmlns:ds="http://schemas.openxmlformats.org/officeDocument/2006/customXml" ds:itemID="{2B10BDF5-5212-4161-BB80-E0092957F9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Cheri Hoots</dc:creator>
  <keywords/>
  <dc:description/>
  <lastModifiedBy>Kristin Olson</lastModifiedBy>
  <revision>3</revision>
  <dcterms:created xsi:type="dcterms:W3CDTF">2026-08-13T17:12:00.0000000Z</dcterms:created>
  <dcterms:modified xsi:type="dcterms:W3CDTF">2026-08-18T17:35:11.0830190Z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0x010100A4A394CAD9F77642A702CE8293756133</vt:lpwstr>
  </property>
</Properties>
</file>